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E8" w:rsidRPr="00062FE9" w:rsidRDefault="00C96FE8" w:rsidP="00C96FE8">
      <w:pPr>
        <w:spacing w:beforeLines="50" w:before="180" w:line="444" w:lineRule="exact"/>
        <w:ind w:left="6" w:right="85" w:hanging="6"/>
        <w:jc w:val="center"/>
        <w:rPr>
          <w:rFonts w:eastAsia="標楷體"/>
          <w:b/>
          <w:color w:val="000000"/>
          <w:sz w:val="32"/>
          <w:szCs w:val="32"/>
        </w:rPr>
      </w:pPr>
      <w:r w:rsidRPr="00062FE9">
        <w:rPr>
          <w:rFonts w:eastAsia="標楷體" w:hint="eastAsia"/>
          <w:b/>
          <w:color w:val="000000"/>
          <w:sz w:val="32"/>
          <w:szCs w:val="32"/>
        </w:rPr>
        <w:t>銘傳</w:t>
      </w:r>
      <w:r w:rsidRPr="00062FE9">
        <w:rPr>
          <w:rFonts w:eastAsia="標楷體"/>
          <w:b/>
          <w:color w:val="000000"/>
          <w:sz w:val="32"/>
          <w:szCs w:val="32"/>
        </w:rPr>
        <w:t>大學學位授予辦法</w:t>
      </w:r>
    </w:p>
    <w:p w:rsidR="00C96FE8" w:rsidRDefault="00C96FE8" w:rsidP="00062FE9">
      <w:pPr>
        <w:wordWrap w:val="0"/>
        <w:adjustRightInd w:val="0"/>
        <w:snapToGrid w:val="0"/>
        <w:spacing w:beforeLines="50" w:before="180" w:afterLines="50" w:after="180" w:line="240" w:lineRule="atLeast"/>
        <w:ind w:left="944" w:hangingChars="472" w:hanging="944"/>
        <w:jc w:val="right"/>
        <w:rPr>
          <w:rFonts w:eastAsia="標楷體"/>
          <w:color w:val="000000"/>
          <w:sz w:val="20"/>
          <w:szCs w:val="20"/>
        </w:rPr>
      </w:pPr>
      <w:r w:rsidRPr="0052303D">
        <w:rPr>
          <w:rFonts w:eastAsia="標楷體" w:hint="eastAsia"/>
          <w:color w:val="000000"/>
          <w:sz w:val="20"/>
          <w:szCs w:val="20"/>
        </w:rPr>
        <w:t>109</w:t>
      </w:r>
      <w:r w:rsidRPr="0052303D">
        <w:rPr>
          <w:rFonts w:eastAsia="標楷體" w:hint="eastAsia"/>
          <w:color w:val="000000"/>
          <w:sz w:val="20"/>
          <w:szCs w:val="20"/>
        </w:rPr>
        <w:t>年</w:t>
      </w:r>
      <w:r w:rsidR="00062FE9">
        <w:rPr>
          <w:rFonts w:eastAsia="標楷體"/>
          <w:color w:val="000000"/>
          <w:sz w:val="20"/>
          <w:szCs w:val="20"/>
        </w:rPr>
        <w:t>6</w:t>
      </w:r>
      <w:r w:rsidRPr="0052303D">
        <w:rPr>
          <w:rFonts w:eastAsia="標楷體" w:hint="eastAsia"/>
          <w:color w:val="000000"/>
          <w:sz w:val="20"/>
          <w:szCs w:val="20"/>
        </w:rPr>
        <w:t>月</w:t>
      </w:r>
      <w:r w:rsidRPr="0052303D">
        <w:rPr>
          <w:rFonts w:eastAsia="標楷體" w:hint="eastAsia"/>
          <w:color w:val="000000"/>
          <w:sz w:val="20"/>
          <w:szCs w:val="20"/>
        </w:rPr>
        <w:t>1</w:t>
      </w:r>
      <w:r w:rsidR="00062FE9">
        <w:rPr>
          <w:rFonts w:eastAsia="標楷體"/>
          <w:color w:val="000000"/>
          <w:sz w:val="20"/>
          <w:szCs w:val="20"/>
        </w:rPr>
        <w:t>2</w:t>
      </w:r>
      <w:r w:rsidR="00062FE9">
        <w:rPr>
          <w:rFonts w:eastAsia="標楷體" w:hint="eastAsia"/>
          <w:color w:val="000000"/>
          <w:sz w:val="20"/>
          <w:szCs w:val="20"/>
        </w:rPr>
        <w:t>日</w:t>
      </w:r>
      <w:r w:rsidRPr="0052303D">
        <w:rPr>
          <w:rFonts w:eastAsia="標楷體" w:hint="eastAsia"/>
          <w:color w:val="000000"/>
          <w:sz w:val="20"/>
          <w:szCs w:val="20"/>
        </w:rPr>
        <w:t>臺教高</w:t>
      </w:r>
      <w:r w:rsidRPr="0052303D">
        <w:rPr>
          <w:rFonts w:eastAsia="標楷體" w:hint="eastAsia"/>
          <w:color w:val="000000"/>
          <w:sz w:val="20"/>
          <w:szCs w:val="20"/>
        </w:rPr>
        <w:t>(</w:t>
      </w:r>
      <w:r w:rsidRPr="0052303D">
        <w:rPr>
          <w:rFonts w:eastAsia="標楷體" w:hint="eastAsia"/>
          <w:color w:val="000000"/>
          <w:sz w:val="20"/>
          <w:szCs w:val="20"/>
        </w:rPr>
        <w:t>二</w:t>
      </w:r>
      <w:r w:rsidRPr="0052303D">
        <w:rPr>
          <w:rFonts w:eastAsia="標楷體" w:hint="eastAsia"/>
          <w:color w:val="000000"/>
          <w:sz w:val="20"/>
          <w:szCs w:val="20"/>
        </w:rPr>
        <w:t>)</w:t>
      </w:r>
      <w:r w:rsidRPr="0052303D">
        <w:rPr>
          <w:rFonts w:eastAsia="標楷體" w:hint="eastAsia"/>
          <w:color w:val="000000"/>
          <w:sz w:val="20"/>
          <w:szCs w:val="20"/>
        </w:rPr>
        <w:t>字第</w:t>
      </w:r>
      <w:r w:rsidRPr="0052303D">
        <w:rPr>
          <w:rFonts w:eastAsia="標楷體" w:hint="eastAsia"/>
          <w:color w:val="000000"/>
          <w:sz w:val="20"/>
          <w:szCs w:val="20"/>
        </w:rPr>
        <w:t>10</w:t>
      </w:r>
      <w:r w:rsidR="00062FE9">
        <w:rPr>
          <w:rFonts w:eastAsia="標楷體"/>
          <w:color w:val="000000"/>
          <w:sz w:val="20"/>
          <w:szCs w:val="20"/>
        </w:rPr>
        <w:t>90082693</w:t>
      </w:r>
      <w:r w:rsidRPr="0052303D">
        <w:rPr>
          <w:rFonts w:eastAsia="標楷體" w:hint="eastAsia"/>
          <w:color w:val="000000"/>
          <w:sz w:val="20"/>
          <w:szCs w:val="20"/>
        </w:rPr>
        <w:t>號函</w:t>
      </w:r>
      <w:r w:rsidR="00062FE9">
        <w:rPr>
          <w:rFonts w:eastAsia="標楷體" w:hint="eastAsia"/>
          <w:color w:val="000000"/>
          <w:sz w:val="20"/>
          <w:szCs w:val="20"/>
        </w:rPr>
        <w:t>備查</w:t>
      </w:r>
    </w:p>
    <w:p w:rsidR="00EB5D7F" w:rsidRPr="00062FE9" w:rsidRDefault="00EB5D7F" w:rsidP="00EB5D7F">
      <w:pPr>
        <w:adjustRightInd w:val="0"/>
        <w:spacing w:line="400" w:lineRule="exact"/>
        <w:ind w:left="1133" w:hangingChars="472" w:hanging="1133"/>
        <w:rPr>
          <w:rFonts w:eastAsia="標楷體" w:cs="標楷體"/>
          <w:kern w:val="0"/>
        </w:rPr>
      </w:pPr>
      <w:r w:rsidRPr="0052303D">
        <w:rPr>
          <w:rFonts w:eastAsia="標楷體" w:cs="標楷體" w:hint="eastAsia"/>
          <w:kern w:val="0"/>
        </w:rPr>
        <w:t>第</w:t>
      </w:r>
      <w:bookmarkStart w:id="0" w:name="_GoBack"/>
      <w:r w:rsidRPr="00062FE9">
        <w:rPr>
          <w:rFonts w:eastAsia="標楷體" w:cs="標楷體" w:hint="eastAsia"/>
          <w:kern w:val="0"/>
        </w:rPr>
        <w:t>一條</w:t>
      </w:r>
      <w:r w:rsidRPr="00062FE9">
        <w:rPr>
          <w:rFonts w:eastAsia="標楷體" w:cs="標楷體"/>
          <w:kern w:val="0"/>
        </w:rPr>
        <w:tab/>
      </w:r>
      <w:r w:rsidRPr="00062FE9">
        <w:rPr>
          <w:rFonts w:eastAsia="標楷體" w:cs="標楷體" w:hint="eastAsia"/>
          <w:kern w:val="0"/>
        </w:rPr>
        <w:t>銘傳大學為使學位授予有所依循，依據大學法及其施行細則、學位授予法、各類學位名稱訂定程序授予要件及代替碩士博士論文認定準則規定，訂定「銘傳大學學位授予辦法」</w:t>
      </w:r>
      <w:r w:rsidRPr="00062FE9">
        <w:rPr>
          <w:rFonts w:eastAsia="標楷體" w:cs="標楷體"/>
          <w:kern w:val="0"/>
        </w:rPr>
        <w:t>(</w:t>
      </w:r>
      <w:r w:rsidRPr="00062FE9">
        <w:rPr>
          <w:rFonts w:eastAsia="標楷體" w:cs="標楷體" w:hint="eastAsia"/>
          <w:kern w:val="0"/>
        </w:rPr>
        <w:t>以下簡稱本辦法</w:t>
      </w:r>
      <w:r w:rsidRPr="00062FE9">
        <w:rPr>
          <w:rFonts w:eastAsia="標楷體" w:cs="標楷體"/>
          <w:kern w:val="0"/>
        </w:rPr>
        <w:t>)</w:t>
      </w:r>
      <w:r w:rsidRPr="00062FE9">
        <w:rPr>
          <w:rFonts w:eastAsia="標楷體" w:cs="標楷體" w:hint="eastAsia"/>
          <w:kern w:val="0"/>
        </w:rPr>
        <w:t>。</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第二條</w:t>
      </w:r>
      <w:r w:rsidRPr="00062FE9">
        <w:rPr>
          <w:rFonts w:eastAsia="標楷體" w:cs="標楷體" w:hint="eastAsia"/>
          <w:kern w:val="0"/>
        </w:rPr>
        <w:t xml:space="preserve">   </w:t>
      </w:r>
      <w:r w:rsidRPr="00062FE9">
        <w:rPr>
          <w:rFonts w:eastAsia="標楷體" w:cs="標楷體" w:hint="eastAsia"/>
          <w:kern w:val="0"/>
        </w:rPr>
        <w:t>本校學位授予分學士、碩士、博士學位三級。</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第三條</w:t>
      </w:r>
      <w:r w:rsidRPr="00062FE9">
        <w:rPr>
          <w:rFonts w:eastAsia="標楷體" w:cs="標楷體" w:hint="eastAsia"/>
          <w:kern w:val="0"/>
        </w:rPr>
        <w:t xml:space="preserve">   </w:t>
      </w:r>
      <w:r w:rsidRPr="00062FE9">
        <w:rPr>
          <w:rFonts w:eastAsia="標楷體" w:cs="標楷體" w:hint="eastAsia"/>
          <w:kern w:val="0"/>
        </w:rPr>
        <w:t>各學系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各級學位中文、英文名稱、授予要件、學位證書之頒給及註記等規定，由各該系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hint="eastAsia"/>
        </w:rPr>
        <w:t xml:space="preserve"> )</w:t>
      </w:r>
      <w:r w:rsidRPr="00062FE9">
        <w:rPr>
          <w:rFonts w:eastAsia="標楷體" w:hint="eastAsia"/>
        </w:rPr>
        <w:t>系務及院務會議審議後，</w:t>
      </w:r>
      <w:r w:rsidRPr="00062FE9">
        <w:rPr>
          <w:rFonts w:eastAsia="標楷體" w:cs="標楷體" w:hint="eastAsia"/>
          <w:kern w:val="0"/>
        </w:rPr>
        <w:t>提經教務會議通過，報請校長核定後公告實施，並報教育部備查。</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第四條</w:t>
      </w:r>
      <w:r w:rsidRPr="00062FE9">
        <w:rPr>
          <w:rFonts w:eastAsia="標楷體" w:cs="標楷體" w:hint="eastAsia"/>
          <w:kern w:val="0"/>
        </w:rPr>
        <w:t xml:space="preserve">   </w:t>
      </w:r>
      <w:r w:rsidRPr="00062FE9">
        <w:rPr>
          <w:rFonts w:eastAsia="標楷體" w:cs="標楷體" w:hint="eastAsia"/>
          <w:kern w:val="0"/>
        </w:rPr>
        <w:t>各學系訂定學位名稱時，依據所屬學院及學系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之特色、課程內容及課程性質所屬學術領域、學術或專業實務導向。同時，應符合國際慣例及趨勢，並參考教育部公告之「大學各院、所、系、科、學位學程、組授予學位中、英文之參考名稱」。</w:t>
      </w:r>
    </w:p>
    <w:p w:rsidR="00EB5D7F" w:rsidRPr="00062FE9" w:rsidRDefault="00EB5D7F" w:rsidP="00EB5D7F">
      <w:pPr>
        <w:adjustRightInd w:val="0"/>
        <w:spacing w:line="400" w:lineRule="exact"/>
        <w:ind w:leftChars="472" w:left="1133"/>
        <w:rPr>
          <w:rFonts w:eastAsia="標楷體"/>
        </w:rPr>
      </w:pPr>
      <w:r w:rsidRPr="00062FE9">
        <w:rPr>
          <w:rFonts w:eastAsia="標楷體" w:hint="eastAsia"/>
        </w:rPr>
        <w:t>前項</w:t>
      </w:r>
      <w:r w:rsidR="00FA1983" w:rsidRPr="00062FE9">
        <w:rPr>
          <w:rFonts w:eastAsia="標楷體" w:hint="eastAsia"/>
        </w:rPr>
        <w:t>授予</w:t>
      </w:r>
      <w:r w:rsidRPr="00062FE9">
        <w:rPr>
          <w:rFonts w:eastAsia="標楷體" w:hint="eastAsia"/>
        </w:rPr>
        <w:t>學位名稱得免報育部備查。</w:t>
      </w:r>
    </w:p>
    <w:p w:rsidR="00EB5D7F" w:rsidRPr="00062FE9" w:rsidRDefault="00EB5D7F" w:rsidP="00EB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133" w:hangingChars="472" w:hanging="1133"/>
        <w:rPr>
          <w:rFonts w:eastAsia="標楷體"/>
        </w:rPr>
      </w:pPr>
      <w:r w:rsidRPr="00062FE9">
        <w:rPr>
          <w:rFonts w:eastAsia="標楷體" w:cs="標楷體" w:hint="eastAsia"/>
          <w:kern w:val="0"/>
        </w:rPr>
        <w:t>第五條</w:t>
      </w:r>
      <w:r w:rsidRPr="00062FE9">
        <w:rPr>
          <w:rFonts w:eastAsia="標楷體" w:cs="標楷體" w:hint="eastAsia"/>
          <w:kern w:val="0"/>
        </w:rPr>
        <w:t xml:space="preserve">   </w:t>
      </w:r>
      <w:r w:rsidRPr="00062FE9">
        <w:rPr>
          <w:rFonts w:eastAsia="標楷體" w:cs="標楷體" w:hint="eastAsia"/>
          <w:kern w:val="0"/>
        </w:rPr>
        <w:t>各學系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各級學位中文、英文名稱併同實施年度、授予要件、學位證書之頒給、註記及其他相關規定</w:t>
      </w:r>
      <w:r w:rsidRPr="00062FE9">
        <w:rPr>
          <w:rFonts w:eastAsia="標楷體" w:hint="eastAsia"/>
        </w:rPr>
        <w:t>，除公告於學校網站校務資訊公開專區外，同時在招生簡章中載明。</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前項學位授予要件，包括是否得以作品、成就證明連同書面報告或以技術報告、專業實務報告代替論文。</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第六條</w:t>
      </w:r>
      <w:r w:rsidRPr="00062FE9">
        <w:rPr>
          <w:rFonts w:eastAsia="標楷體" w:cs="標楷體" w:hint="eastAsia"/>
          <w:kern w:val="0"/>
        </w:rPr>
        <w:t xml:space="preserve">   </w:t>
      </w:r>
      <w:r w:rsidRPr="00062FE9">
        <w:rPr>
          <w:rFonts w:eastAsia="標楷體" w:cs="標楷體" w:hint="eastAsia"/>
          <w:kern w:val="0"/>
        </w:rPr>
        <w:t>各級學位證書內容包含學生姓名、學號、統一編號、出生年月日、院、系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、畢業年月、授予學位名稱、核發證日期、核發證書日期及證書字號等事項，修讀本校或他校輔系或雙主修者，另加註學校及學系名稱；申請補發證明書者，同時加註補發證明書日期。</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第七條</w:t>
      </w:r>
      <w:r w:rsidRPr="00062FE9">
        <w:rPr>
          <w:rFonts w:eastAsia="標楷體" w:cs="標楷體" w:hint="eastAsia"/>
          <w:kern w:val="0"/>
        </w:rPr>
        <w:t xml:space="preserve">   </w:t>
      </w:r>
      <w:r w:rsidRPr="00062FE9">
        <w:rPr>
          <w:rFonts w:eastAsia="標楷體" w:cs="標楷體" w:hint="eastAsia"/>
          <w:kern w:val="0"/>
        </w:rPr>
        <w:t>修讀學士學位之學生，依法修業期滿，修滿應修學分，有實習年限者，實習完畢，並符合畢業條件，經考核成績合格者，授予學士學位。</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前項畢業條件應考量學生取得學位時應具備核心能力及需通過之各類考核項目，由系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提經課程委員會、教務會議通過後公告實施。</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第八條</w:t>
      </w:r>
      <w:r w:rsidRPr="00062FE9">
        <w:rPr>
          <w:rFonts w:eastAsia="標楷體" w:cs="標楷體" w:hint="eastAsia"/>
          <w:kern w:val="0"/>
        </w:rPr>
        <w:t xml:space="preserve">   </w:t>
      </w:r>
      <w:r w:rsidRPr="00062FE9">
        <w:rPr>
          <w:rFonts w:eastAsia="標楷體" w:cs="標楷體" w:hint="eastAsia"/>
          <w:kern w:val="0"/>
        </w:rPr>
        <w:t>修讀博、碩士學位之學生，依法修業期滿，修滿應修學分，符合畢業條件並提出論文，經博、碩士學位考試委員會考試通過者，分別授予博士、碩士學位。銘傳大學博士班、碩士班研究生學位考試規則另訂之，並報教育部備查。</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前項畢業條件應考量學生取得學位時應具備核心能力及需通過之各類考核項目，由系</w:t>
      </w:r>
      <w:r w:rsidRPr="00062FE9">
        <w:rPr>
          <w:rFonts w:eastAsia="標楷體" w:cs="標楷體" w:hint="eastAsia"/>
          <w:kern w:val="0"/>
        </w:rPr>
        <w:t>(</w:t>
      </w:r>
      <w:r w:rsidRPr="00062FE9">
        <w:rPr>
          <w:rFonts w:eastAsia="標楷體" w:cs="標楷體" w:hint="eastAsia"/>
          <w:kern w:val="0"/>
        </w:rPr>
        <w:t>組、所、學位學程</w:t>
      </w:r>
      <w:r w:rsidRPr="00062FE9">
        <w:rPr>
          <w:rFonts w:eastAsia="標楷體" w:cs="標楷體" w:hint="eastAsia"/>
          <w:kern w:val="0"/>
        </w:rPr>
        <w:t>)</w:t>
      </w:r>
      <w:r w:rsidRPr="00062FE9">
        <w:rPr>
          <w:rFonts w:eastAsia="標楷體" w:cs="標楷體" w:hint="eastAsia"/>
          <w:kern w:val="0"/>
        </w:rPr>
        <w:t>提經課程委員會、教務會議通過後公告實施。</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第九條</w:t>
      </w:r>
      <w:r w:rsidRPr="00062FE9">
        <w:rPr>
          <w:rFonts w:eastAsia="標楷體" w:cs="標楷體" w:hint="eastAsia"/>
          <w:kern w:val="0"/>
        </w:rPr>
        <w:t xml:space="preserve">   </w:t>
      </w:r>
      <w:r w:rsidRPr="00062FE9">
        <w:rPr>
          <w:rFonts w:eastAsia="標楷體" w:cs="標楷體" w:hint="eastAsia"/>
          <w:kern w:val="0"/>
        </w:rPr>
        <w:t>各級學位證書授予日期，第一學期為一月，第二學期為六月。惟博、碩士研究生修業年限逾二年者，若已修畢規定科目與學分，於參加學位考試之學期未修習論文以外之科目學分者，得以其通過學位考試之月份授予學位證書。</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第十條</w:t>
      </w:r>
      <w:r w:rsidRPr="00062FE9">
        <w:rPr>
          <w:rFonts w:eastAsia="標楷體" w:cs="標楷體" w:hint="eastAsia"/>
          <w:kern w:val="0"/>
        </w:rPr>
        <w:t xml:space="preserve">   </w:t>
      </w:r>
      <w:r w:rsidRPr="00062FE9">
        <w:rPr>
          <w:rFonts w:eastAsia="標楷體" w:cs="標楷體" w:hint="eastAsia"/>
          <w:kern w:val="0"/>
        </w:rPr>
        <w:t>學生修讀本校或他校雙主修，依法修業期滿，修滿應修學分，符合畢業條件，經考</w:t>
      </w:r>
      <w:r w:rsidRPr="00062FE9">
        <w:rPr>
          <w:rFonts w:eastAsia="標楷體" w:cs="標楷體" w:hint="eastAsia"/>
          <w:kern w:val="0"/>
        </w:rPr>
        <w:lastRenderedPageBreak/>
        <w:t>核成績合格，並符合各級學位授予要件者，由本校授予學位，並於學位證書中附記雙主修學校及學系名稱。</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修讀學士學位之學生，得修讀本校或他校同級輔系（學位學程），不另授予學位。</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第一項學生修讀本校或他校雙主修，於修業期限內未能修滿雙主修學分者，得辦理學分抵免取得輔系（學位學程），不另授予學位。</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第十一條</w:t>
      </w:r>
      <w:r w:rsidRPr="00062FE9">
        <w:rPr>
          <w:rFonts w:eastAsia="標楷體" w:cs="標楷體" w:hint="eastAsia"/>
          <w:kern w:val="0"/>
        </w:rPr>
        <w:t xml:space="preserve"> </w:t>
      </w:r>
      <w:r w:rsidRPr="00062FE9">
        <w:rPr>
          <w:rFonts w:eastAsia="標楷體" w:cs="標楷體" w:hint="eastAsia"/>
          <w:kern w:val="0"/>
        </w:rPr>
        <w:t>取得博士、碩士學位之學生，應將取得學位之論文、書面報告、技術報告或專業實務報告，經由本校以文件、錄影帶、錄音帶、光碟或其他方式，連同電子檔送國家圖書館及本校圖書館保存。</w:t>
      </w:r>
    </w:p>
    <w:p w:rsidR="00EB5D7F" w:rsidRPr="00062FE9" w:rsidRDefault="00EB5D7F" w:rsidP="00EB5D7F">
      <w:pPr>
        <w:adjustRightInd w:val="0"/>
        <w:spacing w:line="400" w:lineRule="exact"/>
        <w:ind w:leftChars="472" w:left="1133" w:firstLine="1"/>
        <w:rPr>
          <w:rFonts w:eastAsia="標楷體"/>
        </w:rPr>
      </w:pPr>
      <w:r w:rsidRPr="00062FE9">
        <w:rPr>
          <w:rFonts w:eastAsia="標楷體" w:cs="標楷體" w:hint="eastAsia"/>
          <w:kern w:val="0"/>
        </w:rPr>
        <w:t>國家圖書館保存之博士、碩士論文、書面報告、技術報告或專業實務報告，將會提供公眾於館內閱覽紙本，或透過獨立設備讀取電子資料檔；經依著作權法規定授權，得為重製、透過網路於館內或館外公開傳輸，或其他涉及著作權之行為。但涉及機密、專利事項或依法不得提供者，</w:t>
      </w:r>
      <w:r w:rsidRPr="00062FE9">
        <w:rPr>
          <w:rFonts w:eastAsia="標楷體" w:hint="eastAsia"/>
        </w:rPr>
        <w:t>需持</w:t>
      </w:r>
      <w:r w:rsidRPr="00062FE9">
        <w:rPr>
          <w:rFonts w:eastAsia="標楷體"/>
        </w:rPr>
        <w:t>國家圖書館學位論文延後公開申請書</w:t>
      </w:r>
      <w:r w:rsidRPr="00062FE9">
        <w:rPr>
          <w:rFonts w:eastAsia="標楷體" w:hint="eastAsia"/>
        </w:rPr>
        <w:t>向學系</w:t>
      </w:r>
      <w:r w:rsidRPr="00062FE9">
        <w:rPr>
          <w:rFonts w:eastAsia="標楷體" w:hint="eastAsia"/>
        </w:rPr>
        <w:t>(</w:t>
      </w:r>
      <w:r w:rsidRPr="00062FE9">
        <w:rPr>
          <w:rFonts w:eastAsia="標楷體" w:hint="eastAsia"/>
        </w:rPr>
        <w:t>組、所、學位學程</w:t>
      </w:r>
      <w:r w:rsidRPr="00062FE9">
        <w:rPr>
          <w:rFonts w:eastAsia="標楷體" w:hint="eastAsia"/>
        </w:rPr>
        <w:t>)</w:t>
      </w:r>
      <w:r w:rsidRPr="00062FE9">
        <w:rPr>
          <w:rFonts w:eastAsia="標楷體" w:hint="eastAsia"/>
        </w:rPr>
        <w:t>申請，經指導教授及學系</w:t>
      </w:r>
      <w:r w:rsidRPr="00062FE9">
        <w:rPr>
          <w:rFonts w:eastAsia="標楷體" w:hint="eastAsia"/>
        </w:rPr>
        <w:t>(</w:t>
      </w:r>
      <w:r w:rsidRPr="00062FE9">
        <w:rPr>
          <w:rFonts w:eastAsia="標楷體" w:hint="eastAsia"/>
        </w:rPr>
        <w:t>組、所、學位學程</w:t>
      </w:r>
      <w:r w:rsidRPr="00062FE9">
        <w:rPr>
          <w:rFonts w:eastAsia="標楷體" w:hint="eastAsia"/>
        </w:rPr>
        <w:t>)</w:t>
      </w:r>
      <w:r w:rsidRPr="00062FE9">
        <w:rPr>
          <w:rFonts w:eastAsia="標楷體" w:hint="eastAsia"/>
        </w:rPr>
        <w:t>主任</w:t>
      </w:r>
      <w:r w:rsidRPr="00062FE9">
        <w:rPr>
          <w:rFonts w:eastAsia="標楷體" w:hint="eastAsia"/>
        </w:rPr>
        <w:t>(</w:t>
      </w:r>
      <w:r w:rsidRPr="00062FE9">
        <w:rPr>
          <w:rFonts w:eastAsia="標楷體" w:hint="eastAsia"/>
        </w:rPr>
        <w:t>所長</w:t>
      </w:r>
      <w:r w:rsidRPr="00062FE9">
        <w:rPr>
          <w:rFonts w:eastAsia="標楷體" w:hint="eastAsia"/>
        </w:rPr>
        <w:t>)</w:t>
      </w:r>
      <w:r w:rsidRPr="00062FE9">
        <w:rPr>
          <w:rFonts w:eastAsia="標楷體" w:hint="eastAsia"/>
        </w:rPr>
        <w:t>審議認定後，學生始得不予提供或於一定期間內不為提供。</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前二項圖書館之保存或提供，對其博士、碩士論文、書面報告、技術報告或專業實務報告之著作權不生影響。</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第十二條</w:t>
      </w:r>
      <w:r w:rsidRPr="00062FE9">
        <w:rPr>
          <w:rFonts w:eastAsia="標楷體" w:cs="標楷體" w:hint="eastAsia"/>
          <w:kern w:val="0"/>
        </w:rPr>
        <w:t xml:space="preserve"> </w:t>
      </w:r>
      <w:r w:rsidRPr="00062FE9">
        <w:rPr>
          <w:rFonts w:eastAsia="標楷體" w:cs="標楷體" w:hint="eastAsia"/>
          <w:kern w:val="0"/>
        </w:rPr>
        <w:t>凡已授予之學位，如發現其論文、作品、成就證明、書面報告、技術報告或專業實務報告有抄襲或舞弊情事，經調查屬實，本校將予以撤銷畢業資格，並追繳已發之學位證書。</w:t>
      </w:r>
    </w:p>
    <w:p w:rsidR="00EB5D7F" w:rsidRPr="00062FE9" w:rsidRDefault="00EB5D7F" w:rsidP="00EB5D7F">
      <w:pPr>
        <w:adjustRightInd w:val="0"/>
        <w:spacing w:line="400" w:lineRule="exact"/>
        <w:ind w:leftChars="472" w:left="1133" w:firstLine="1"/>
        <w:rPr>
          <w:rFonts w:eastAsia="標楷體" w:cs="標楷體"/>
          <w:kern w:val="0"/>
        </w:rPr>
      </w:pPr>
      <w:r w:rsidRPr="00062FE9">
        <w:rPr>
          <w:rFonts w:eastAsia="標楷體" w:cs="標楷體" w:hint="eastAsia"/>
          <w:kern w:val="0"/>
        </w:rPr>
        <w:t>有關論文、作品、成就證明、書面報告、技術報告或專業實務報告涉嫌抄襲或舞弊情事之調查，另依銘傳大學博、碩士學位論文違反學術倫理案件處理規則辦理。</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第十三條</w:t>
      </w:r>
      <w:r w:rsidRPr="00062FE9">
        <w:rPr>
          <w:rFonts w:eastAsia="標楷體" w:cs="標楷體" w:hint="eastAsia"/>
          <w:kern w:val="0"/>
        </w:rPr>
        <w:t xml:space="preserve"> </w:t>
      </w:r>
      <w:r w:rsidRPr="00062FE9">
        <w:rPr>
          <w:rFonts w:eastAsia="標楷體" w:cs="標楷體" w:hint="eastAsia"/>
          <w:kern w:val="0"/>
        </w:rPr>
        <w:t>學生若有違反下列情形之一者，經教育主管機關經調查確認後，得依學位授予法第十八條規定處罰：</w:t>
      </w:r>
    </w:p>
    <w:p w:rsidR="00EB5D7F" w:rsidRPr="00062FE9" w:rsidRDefault="00EB5D7F" w:rsidP="00EB5D7F">
      <w:pPr>
        <w:adjustRightInd w:val="0"/>
        <w:spacing w:line="400" w:lineRule="exact"/>
        <w:ind w:leftChars="472" w:left="1558" w:hanging="425"/>
        <w:rPr>
          <w:rFonts w:eastAsia="標楷體" w:cs="標楷體"/>
          <w:kern w:val="0"/>
        </w:rPr>
      </w:pPr>
      <w:r w:rsidRPr="00062FE9">
        <w:rPr>
          <w:rFonts w:eastAsia="標楷體" w:cs="標楷體" w:hint="eastAsia"/>
          <w:kern w:val="0"/>
        </w:rPr>
        <w:t>一、以廣告、口述、宣播或其他方式，引誘代寫（製）論文、作品、成就證明、書面報告、技術報告或專業實務報告。</w:t>
      </w:r>
    </w:p>
    <w:p w:rsidR="00EB5D7F" w:rsidRPr="00062FE9" w:rsidRDefault="00EB5D7F" w:rsidP="00EB5D7F">
      <w:pPr>
        <w:adjustRightInd w:val="0"/>
        <w:spacing w:line="400" w:lineRule="exact"/>
        <w:ind w:leftChars="472" w:left="1558" w:hanging="425"/>
        <w:rPr>
          <w:rFonts w:eastAsia="標楷體" w:cs="標楷體"/>
          <w:kern w:val="0"/>
        </w:rPr>
      </w:pPr>
      <w:r w:rsidRPr="00062FE9">
        <w:rPr>
          <w:rFonts w:eastAsia="標楷體" w:cs="標楷體" w:hint="eastAsia"/>
          <w:kern w:val="0"/>
        </w:rPr>
        <w:t>二、實際代寫（製），或以口述、影像等舞弊方式供抄寫（製）論文、作品、成就證明、書面報告、技術報告或專業實務報告</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第十四條</w:t>
      </w:r>
      <w:r w:rsidRPr="00062FE9">
        <w:rPr>
          <w:rFonts w:eastAsia="標楷體" w:cs="標楷體" w:hint="eastAsia"/>
          <w:kern w:val="0"/>
        </w:rPr>
        <w:t xml:space="preserve"> </w:t>
      </w:r>
      <w:r w:rsidRPr="00062FE9">
        <w:rPr>
          <w:rFonts w:eastAsia="標楷體" w:cs="標楷體" w:hint="eastAsia"/>
          <w:kern w:val="0"/>
        </w:rPr>
        <w:t>名譽博士學位，由得授予同類博士學位之學院推薦，送請名譽博士學位審查委員會審查，通過後送報請校長核定後頒授；其頒授要件、審查委員會之組成及審查程序，依銘傳大學名譽博士學位授予辦法規定辦理。</w:t>
      </w:r>
    </w:p>
    <w:p w:rsidR="00EB5D7F" w:rsidRPr="00062FE9" w:rsidRDefault="00EB5D7F" w:rsidP="00EB5D7F">
      <w:pPr>
        <w:adjustRightInd w:val="0"/>
        <w:spacing w:line="400" w:lineRule="exact"/>
        <w:ind w:left="1133" w:hangingChars="472" w:hanging="1133"/>
        <w:rPr>
          <w:rFonts w:eastAsia="標楷體" w:cs="標楷體"/>
          <w:kern w:val="0"/>
        </w:rPr>
      </w:pPr>
      <w:r w:rsidRPr="00062FE9">
        <w:rPr>
          <w:rFonts w:eastAsia="標楷體" w:cs="標楷體" w:hint="eastAsia"/>
          <w:kern w:val="0"/>
        </w:rPr>
        <w:t>第十五條</w:t>
      </w:r>
      <w:r w:rsidRPr="00062FE9">
        <w:rPr>
          <w:rFonts w:eastAsia="標楷體" w:cs="標楷體" w:hint="eastAsia"/>
          <w:kern w:val="0"/>
        </w:rPr>
        <w:t xml:space="preserve"> </w:t>
      </w:r>
      <w:r w:rsidRPr="00062FE9">
        <w:rPr>
          <w:rFonts w:eastAsia="標楷體" w:cs="標楷體" w:hint="eastAsia"/>
          <w:kern w:val="0"/>
        </w:rPr>
        <w:t>本辦法未盡事宜，悉依大學法及其施行細則、學位授予法等有關法令及本校有關規定辦理。</w:t>
      </w:r>
    </w:p>
    <w:p w:rsidR="00EB5D7F" w:rsidRPr="00062FE9" w:rsidRDefault="00EB5D7F" w:rsidP="00EB5D7F">
      <w:pPr>
        <w:adjustRightInd w:val="0"/>
        <w:spacing w:line="400" w:lineRule="exact"/>
        <w:ind w:left="1133" w:hangingChars="472" w:hanging="1133"/>
        <w:rPr>
          <w:rFonts w:eastAsia="標楷體"/>
        </w:rPr>
      </w:pPr>
      <w:r w:rsidRPr="00062FE9">
        <w:rPr>
          <w:rFonts w:eastAsia="標楷體" w:cs="標楷體" w:hint="eastAsia"/>
          <w:kern w:val="0"/>
        </w:rPr>
        <w:t>第十六條</w:t>
      </w:r>
      <w:r w:rsidRPr="00062FE9">
        <w:rPr>
          <w:rFonts w:eastAsia="標楷體" w:cs="標楷體" w:hint="eastAsia"/>
          <w:kern w:val="0"/>
        </w:rPr>
        <w:t xml:space="preserve"> </w:t>
      </w:r>
      <w:r w:rsidRPr="00062FE9">
        <w:rPr>
          <w:rFonts w:eastAsia="標楷體" w:cs="標楷體" w:hint="eastAsia"/>
          <w:kern w:val="0"/>
        </w:rPr>
        <w:t>本辦法經教務會議通過，報請校長核定後公告實施，並報請教育部備查，修正時亦同。</w:t>
      </w:r>
      <w:bookmarkEnd w:id="0"/>
    </w:p>
    <w:sectPr w:rsidR="00EB5D7F" w:rsidRPr="00062FE9" w:rsidSect="00EB5D7F">
      <w:pgSz w:w="11906" w:h="16838"/>
      <w:pgMar w:top="709"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E7" w:rsidRDefault="00FC5DE7" w:rsidP="00AD0674">
      <w:r>
        <w:separator/>
      </w:r>
    </w:p>
  </w:endnote>
  <w:endnote w:type="continuationSeparator" w:id="0">
    <w:p w:rsidR="00FC5DE7" w:rsidRDefault="00FC5DE7" w:rsidP="00A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E7" w:rsidRDefault="00FC5DE7" w:rsidP="00AD0674">
      <w:r>
        <w:separator/>
      </w:r>
    </w:p>
  </w:footnote>
  <w:footnote w:type="continuationSeparator" w:id="0">
    <w:p w:rsidR="00FC5DE7" w:rsidRDefault="00FC5DE7" w:rsidP="00AD0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31"/>
    <w:rsid w:val="00062FE9"/>
    <w:rsid w:val="002277F8"/>
    <w:rsid w:val="004041B6"/>
    <w:rsid w:val="00517F61"/>
    <w:rsid w:val="00580292"/>
    <w:rsid w:val="00767E9C"/>
    <w:rsid w:val="00795788"/>
    <w:rsid w:val="008175CD"/>
    <w:rsid w:val="009C6130"/>
    <w:rsid w:val="00A96F1E"/>
    <w:rsid w:val="00AD0674"/>
    <w:rsid w:val="00C23ABC"/>
    <w:rsid w:val="00C30D3B"/>
    <w:rsid w:val="00C469CD"/>
    <w:rsid w:val="00C96FE8"/>
    <w:rsid w:val="00DB5231"/>
    <w:rsid w:val="00DC0C42"/>
    <w:rsid w:val="00EB5D7F"/>
    <w:rsid w:val="00FA1983"/>
    <w:rsid w:val="00FC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11882"/>
  <w15:chartTrackingRefBased/>
  <w15:docId w15:val="{FB28FAB4-EF16-4C1C-89F7-22032011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2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74"/>
    <w:pPr>
      <w:tabs>
        <w:tab w:val="center" w:pos="4153"/>
        <w:tab w:val="right" w:pos="8306"/>
      </w:tabs>
      <w:snapToGrid w:val="0"/>
    </w:pPr>
    <w:rPr>
      <w:sz w:val="20"/>
      <w:szCs w:val="20"/>
    </w:rPr>
  </w:style>
  <w:style w:type="character" w:customStyle="1" w:styleId="a4">
    <w:name w:val="頁首 字元"/>
    <w:basedOn w:val="a0"/>
    <w:link w:val="a3"/>
    <w:uiPriority w:val="99"/>
    <w:rsid w:val="00AD0674"/>
    <w:rPr>
      <w:rFonts w:ascii="Times New Roman" w:eastAsia="新細明體" w:hAnsi="Times New Roman" w:cs="Times New Roman"/>
      <w:sz w:val="20"/>
      <w:szCs w:val="20"/>
    </w:rPr>
  </w:style>
  <w:style w:type="paragraph" w:styleId="a5">
    <w:name w:val="footer"/>
    <w:basedOn w:val="a"/>
    <w:link w:val="a6"/>
    <w:uiPriority w:val="99"/>
    <w:unhideWhenUsed/>
    <w:rsid w:val="00AD0674"/>
    <w:pPr>
      <w:tabs>
        <w:tab w:val="center" w:pos="4153"/>
        <w:tab w:val="right" w:pos="8306"/>
      </w:tabs>
      <w:snapToGrid w:val="0"/>
    </w:pPr>
    <w:rPr>
      <w:sz w:val="20"/>
      <w:szCs w:val="20"/>
    </w:rPr>
  </w:style>
  <w:style w:type="character" w:customStyle="1" w:styleId="a6">
    <w:name w:val="頁尾 字元"/>
    <w:basedOn w:val="a0"/>
    <w:link w:val="a5"/>
    <w:uiPriority w:val="99"/>
    <w:rsid w:val="00AD067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2020-06-15T00:56:00Z</dcterms:created>
  <dcterms:modified xsi:type="dcterms:W3CDTF">2020-06-15T00:56:00Z</dcterms:modified>
</cp:coreProperties>
</file>